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89" w:rsidRPr="00DE1240" w:rsidRDefault="003C1089" w:rsidP="00DE1240">
      <w:pPr>
        <w:tabs>
          <w:tab w:val="left" w:pos="6731"/>
        </w:tabs>
        <w:spacing w:line="360" w:lineRule="auto"/>
        <w:ind w:right="-851"/>
        <w:jc w:val="center"/>
        <w:rPr>
          <w:rFonts w:ascii="Times New Roman" w:hAnsi="Times New Roman" w:cs="Times New Roman"/>
          <w:b/>
          <w:bCs/>
          <w:sz w:val="22"/>
          <w:szCs w:val="22"/>
        </w:rPr>
      </w:pPr>
      <w:r w:rsidRPr="00DE1240">
        <w:rPr>
          <w:rFonts w:ascii="Times New Roman" w:hAnsi="Times New Roman" w:cs="Times New Roman"/>
          <w:b/>
          <w:bCs/>
          <w:sz w:val="22"/>
          <w:szCs w:val="22"/>
        </w:rPr>
        <w:t>6698 SAYILI KİŞİSEL VERİLERİN KORUNMASI KANUNU ("KANUN")</w:t>
      </w:r>
    </w:p>
    <w:p w:rsidR="003C1089" w:rsidRPr="00DE1240" w:rsidRDefault="003C1089" w:rsidP="00DE1240">
      <w:pPr>
        <w:tabs>
          <w:tab w:val="left" w:pos="6731"/>
        </w:tabs>
        <w:spacing w:line="360" w:lineRule="auto"/>
        <w:ind w:right="-851"/>
        <w:jc w:val="center"/>
        <w:rPr>
          <w:rFonts w:ascii="Times New Roman" w:hAnsi="Times New Roman" w:cs="Times New Roman"/>
          <w:b/>
          <w:bCs/>
          <w:sz w:val="22"/>
          <w:szCs w:val="22"/>
        </w:rPr>
      </w:pPr>
      <w:r w:rsidRPr="00DE1240">
        <w:rPr>
          <w:rFonts w:ascii="Times New Roman" w:hAnsi="Times New Roman" w:cs="Times New Roman"/>
          <w:b/>
          <w:bCs/>
          <w:sz w:val="22"/>
          <w:szCs w:val="22"/>
        </w:rPr>
        <w:t>UYARINCA KİŞİSEL VERİLERİN KORUNMASI HAKKINDA</w:t>
      </w:r>
    </w:p>
    <w:p w:rsidR="003C1089" w:rsidRPr="00DE1240" w:rsidRDefault="003C1089" w:rsidP="00DE1240">
      <w:pPr>
        <w:tabs>
          <w:tab w:val="left" w:pos="6731"/>
        </w:tabs>
        <w:spacing w:line="360" w:lineRule="auto"/>
        <w:ind w:right="-851"/>
        <w:jc w:val="center"/>
        <w:rPr>
          <w:rFonts w:ascii="Times New Roman" w:hAnsi="Times New Roman" w:cs="Times New Roman"/>
          <w:sz w:val="22"/>
          <w:szCs w:val="22"/>
        </w:rPr>
      </w:pPr>
      <w:r w:rsidRPr="00DE1240">
        <w:rPr>
          <w:rFonts w:ascii="Times New Roman" w:hAnsi="Times New Roman" w:cs="Times New Roman"/>
          <w:b/>
          <w:bCs/>
          <w:sz w:val="22"/>
          <w:szCs w:val="22"/>
        </w:rPr>
        <w:t>WEB SİTESİ AYDINLATMA METNİ</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proofErr w:type="gramStart"/>
      <w:r w:rsidRPr="00DE1240">
        <w:rPr>
          <w:rFonts w:ascii="Times New Roman" w:hAnsi="Times New Roman" w:cs="Times New Roman"/>
          <w:sz w:val="22"/>
          <w:szCs w:val="22"/>
        </w:rPr>
        <w:t>Kişisel verilerin işlenmesinde başta özel hayatın gizliliği olmak üzere kişilerin temel hak ve özgürlüklerini korumak ve kişisel verilen işleyen gerçek ve tüzel kişilerin yükümlülükleri belirlemek amacıyla 7 Nisan 2016 tarihli ve 296- 77 Sayılı Resmi Gazete' de yayımlanan 6698 sayılı Kişisel Verilerin Korunması Kanunu ("Kanun") hususun</w:t>
      </w:r>
      <w:r w:rsidR="005B76B6">
        <w:rPr>
          <w:rFonts w:ascii="Times New Roman" w:hAnsi="Times New Roman" w:cs="Times New Roman"/>
          <w:sz w:val="22"/>
          <w:szCs w:val="22"/>
        </w:rPr>
        <w:t xml:space="preserve">da </w:t>
      </w:r>
      <w:proofErr w:type="spellStart"/>
      <w:r w:rsidR="005B76B6" w:rsidRPr="005B76B6">
        <w:rPr>
          <w:rFonts w:ascii="Times New Roman" w:hAnsi="Times New Roman" w:cs="Times New Roman"/>
          <w:sz w:val="22"/>
          <w:szCs w:val="22"/>
        </w:rPr>
        <w:t>Etitay</w:t>
      </w:r>
      <w:proofErr w:type="spellEnd"/>
      <w:r w:rsidR="005B76B6" w:rsidRPr="005B76B6">
        <w:rPr>
          <w:rFonts w:ascii="Times New Roman" w:hAnsi="Times New Roman" w:cs="Times New Roman"/>
          <w:sz w:val="22"/>
          <w:szCs w:val="22"/>
        </w:rPr>
        <w:t xml:space="preserve"> Enerji </w:t>
      </w:r>
      <w:proofErr w:type="spellStart"/>
      <w:r w:rsidR="005B76B6" w:rsidRPr="005B76B6">
        <w:rPr>
          <w:rFonts w:ascii="Times New Roman" w:hAnsi="Times New Roman" w:cs="Times New Roman"/>
          <w:sz w:val="22"/>
          <w:szCs w:val="22"/>
        </w:rPr>
        <w:t>Telekomunikasyon</w:t>
      </w:r>
      <w:proofErr w:type="spellEnd"/>
      <w:r w:rsidR="005B76B6" w:rsidRPr="005B76B6">
        <w:rPr>
          <w:rFonts w:ascii="Times New Roman" w:hAnsi="Times New Roman" w:cs="Times New Roman"/>
          <w:sz w:val="22"/>
          <w:szCs w:val="22"/>
        </w:rPr>
        <w:t xml:space="preserve"> </w:t>
      </w:r>
      <w:proofErr w:type="spellStart"/>
      <w:r w:rsidR="005B76B6" w:rsidRPr="005B76B6">
        <w:rPr>
          <w:rFonts w:ascii="Times New Roman" w:hAnsi="Times New Roman" w:cs="Times New Roman"/>
          <w:sz w:val="22"/>
          <w:szCs w:val="22"/>
        </w:rPr>
        <w:t>İletisim</w:t>
      </w:r>
      <w:proofErr w:type="spellEnd"/>
      <w:r w:rsidR="005B76B6" w:rsidRPr="005B76B6">
        <w:rPr>
          <w:rFonts w:ascii="Times New Roman" w:hAnsi="Times New Roman" w:cs="Times New Roman"/>
          <w:sz w:val="22"/>
          <w:szCs w:val="22"/>
        </w:rPr>
        <w:t xml:space="preserve"> Teknoloji Ve Atık Yönetimi Grup Anonim Şirket</w:t>
      </w:r>
      <w:r w:rsidR="005B76B6">
        <w:rPr>
          <w:rFonts w:ascii="Times New Roman" w:hAnsi="Times New Roman" w:cs="Times New Roman"/>
          <w:sz w:val="22"/>
          <w:szCs w:val="22"/>
        </w:rPr>
        <w:t>i</w:t>
      </w:r>
      <w:r w:rsidRPr="00DE1240">
        <w:rPr>
          <w:rFonts w:ascii="Times New Roman" w:hAnsi="Times New Roman" w:cs="Times New Roman"/>
          <w:sz w:val="22"/>
          <w:szCs w:val="22"/>
        </w:rPr>
        <w:t xml:space="preserve"> olarak veri sorumlusu sıfatıyla Kanun'un "Veri Sorumlusunun Aydınlatma Yükümlülüğü" başlıklı onuncu maddesi uyarınca sizleri bilgilendirmek isteriz. </w:t>
      </w:r>
      <w:proofErr w:type="gramEnd"/>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p>
    <w:p w:rsidR="003C1089"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 xml:space="preserve">Kişisel Verilerin Elde Edilmesi (İşlenmesi) ve Yöntemi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p>
    <w:p w:rsidR="003C1089" w:rsidRPr="00DE1240" w:rsidRDefault="005B76B6" w:rsidP="00DE1240">
      <w:pPr>
        <w:tabs>
          <w:tab w:val="left" w:pos="6731"/>
        </w:tabs>
        <w:spacing w:line="360" w:lineRule="auto"/>
        <w:ind w:right="-851"/>
        <w:jc w:val="both"/>
        <w:rPr>
          <w:rFonts w:ascii="Times New Roman" w:hAnsi="Times New Roman" w:cs="Times New Roman"/>
          <w:sz w:val="22"/>
          <w:szCs w:val="22"/>
        </w:rPr>
      </w:pPr>
      <w:proofErr w:type="spellStart"/>
      <w:r w:rsidRPr="005B76B6">
        <w:rPr>
          <w:rFonts w:ascii="Times New Roman" w:hAnsi="Times New Roman" w:cs="Times New Roman"/>
          <w:sz w:val="22"/>
          <w:szCs w:val="22"/>
        </w:rPr>
        <w:t>Etitay</w:t>
      </w:r>
      <w:proofErr w:type="spellEnd"/>
      <w:r w:rsidRPr="005B76B6">
        <w:rPr>
          <w:rFonts w:ascii="Times New Roman" w:hAnsi="Times New Roman" w:cs="Times New Roman"/>
          <w:sz w:val="22"/>
          <w:szCs w:val="22"/>
        </w:rPr>
        <w:t xml:space="preserve"> Enerji </w:t>
      </w:r>
      <w:proofErr w:type="spellStart"/>
      <w:r w:rsidRPr="005B76B6">
        <w:rPr>
          <w:rFonts w:ascii="Times New Roman" w:hAnsi="Times New Roman" w:cs="Times New Roman"/>
          <w:sz w:val="22"/>
          <w:szCs w:val="22"/>
        </w:rPr>
        <w:t>Telekomunikasyon</w:t>
      </w:r>
      <w:proofErr w:type="spellEnd"/>
      <w:r w:rsidRPr="005B76B6">
        <w:rPr>
          <w:rFonts w:ascii="Times New Roman" w:hAnsi="Times New Roman" w:cs="Times New Roman"/>
          <w:sz w:val="22"/>
          <w:szCs w:val="22"/>
        </w:rPr>
        <w:t xml:space="preserve"> </w:t>
      </w:r>
      <w:proofErr w:type="spellStart"/>
      <w:r w:rsidRPr="005B76B6">
        <w:rPr>
          <w:rFonts w:ascii="Times New Roman" w:hAnsi="Times New Roman" w:cs="Times New Roman"/>
          <w:sz w:val="22"/>
          <w:szCs w:val="22"/>
        </w:rPr>
        <w:t>İletisim</w:t>
      </w:r>
      <w:proofErr w:type="spellEnd"/>
      <w:r w:rsidRPr="005B76B6">
        <w:rPr>
          <w:rFonts w:ascii="Times New Roman" w:hAnsi="Times New Roman" w:cs="Times New Roman"/>
          <w:sz w:val="22"/>
          <w:szCs w:val="22"/>
        </w:rPr>
        <w:t xml:space="preserve"> Teknoloji Ve Atık Yönetimi Grup Anonim Şirket</w:t>
      </w:r>
      <w:r>
        <w:rPr>
          <w:rFonts w:ascii="Times New Roman" w:hAnsi="Times New Roman" w:cs="Times New Roman"/>
          <w:sz w:val="22"/>
          <w:szCs w:val="22"/>
        </w:rPr>
        <w:t>i</w:t>
      </w:r>
      <w:r w:rsidR="00D06468" w:rsidRPr="00DE1240">
        <w:rPr>
          <w:rFonts w:ascii="Times New Roman" w:hAnsi="Times New Roman" w:cs="Times New Roman"/>
          <w:sz w:val="22"/>
          <w:szCs w:val="22"/>
        </w:rPr>
        <w:t xml:space="preserve"> </w:t>
      </w:r>
      <w:r w:rsidR="003C1089" w:rsidRPr="00DE1240">
        <w:rPr>
          <w:rFonts w:ascii="Times New Roman" w:hAnsi="Times New Roman" w:cs="Times New Roman"/>
          <w:sz w:val="22"/>
          <w:szCs w:val="22"/>
        </w:rPr>
        <w:t xml:space="preserve">olarak, ilgili kişilere ait kimlik, iletişim, </w:t>
      </w:r>
      <w:proofErr w:type="spellStart"/>
      <w:r w:rsidR="003C1089" w:rsidRPr="00DE1240">
        <w:rPr>
          <w:rFonts w:ascii="Times New Roman" w:hAnsi="Times New Roman" w:cs="Times New Roman"/>
          <w:sz w:val="22"/>
          <w:szCs w:val="22"/>
        </w:rPr>
        <w:t>lokasyon</w:t>
      </w:r>
      <w:proofErr w:type="spellEnd"/>
      <w:r w:rsidR="003C1089" w:rsidRPr="00DE1240">
        <w:rPr>
          <w:rFonts w:ascii="Times New Roman" w:hAnsi="Times New Roman" w:cs="Times New Roman"/>
          <w:sz w:val="22"/>
          <w:szCs w:val="22"/>
        </w:rPr>
        <w:t xml:space="preserve">, özlük, hukuki işlem, müşteri işlem, fiziksel </w:t>
      </w:r>
      <w:proofErr w:type="gramStart"/>
      <w:r w:rsidR="003C1089" w:rsidRPr="00DE1240">
        <w:rPr>
          <w:rFonts w:ascii="Times New Roman" w:hAnsi="Times New Roman" w:cs="Times New Roman"/>
          <w:sz w:val="22"/>
          <w:szCs w:val="22"/>
        </w:rPr>
        <w:t>mekan</w:t>
      </w:r>
      <w:proofErr w:type="gramEnd"/>
      <w:r w:rsidR="003C1089" w:rsidRPr="00DE1240">
        <w:rPr>
          <w:rFonts w:ascii="Times New Roman" w:hAnsi="Times New Roman" w:cs="Times New Roman"/>
          <w:sz w:val="22"/>
          <w:szCs w:val="22"/>
        </w:rPr>
        <w:t xml:space="preserve"> güvenliği (kamera kaydı), görsel ve işitsel kayıtlar, mesleki deneyim bilgilerini; Şirketimizle hukuki ilişkinizin kurulması esnasında ve söz konusu ilişkinin devamı süresince sizlerden, üçüncü kişilerden ve yasal mercilerden olmak kaydıyla internet sitesi, muhtelif sözleşmeler, elektronik posta, başvuru formları araçları üzerinden, Şirketimiz ile yapılan her türlü yazılı veya sözlü iletişim kan</w:t>
      </w:r>
      <w:r w:rsidR="00D06468" w:rsidRPr="00DE1240">
        <w:rPr>
          <w:rFonts w:ascii="Times New Roman" w:hAnsi="Times New Roman" w:cs="Times New Roman"/>
          <w:sz w:val="22"/>
          <w:szCs w:val="22"/>
        </w:rPr>
        <w:t>alları aracılığıyla sözlü, yazılı</w:t>
      </w:r>
      <w:r w:rsidR="003C1089" w:rsidRPr="00DE1240">
        <w:rPr>
          <w:rFonts w:ascii="Times New Roman" w:hAnsi="Times New Roman" w:cs="Times New Roman"/>
          <w:sz w:val="22"/>
          <w:szCs w:val="22"/>
        </w:rPr>
        <w:t xml:space="preserve"> veya elektronik ortamda elde etmekte ve işlemekteyiz.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proofErr w:type="gramStart"/>
      <w:r w:rsidRPr="00DE1240">
        <w:rPr>
          <w:rFonts w:ascii="Times New Roman" w:hAnsi="Times New Roman" w:cs="Times New Roman"/>
          <w:sz w:val="22"/>
          <w:szCs w:val="22"/>
        </w:rPr>
        <w:t xml:space="preserve">Bu çerçevede dayanak olan hukuki sebepler ise; kanunlarda açıkça öngörülmesi, sözleşmenin kurulması veya ifası için gerekli olması, hukuki yükümlülüğün yerine getirilmesi, bir hakkın tesisi, kullanılması veya korunması için veri işlemenin zorunlu olması ve ilgili kişinin temel hak ve özgürlüklerine zarar vermemek kaydıyla, veri sorumlusunun meşru menfaatleri için veri işlenmesinin zorunlu olmasıdır. </w:t>
      </w:r>
      <w:proofErr w:type="gramEnd"/>
    </w:p>
    <w:p w:rsidR="00D06468" w:rsidRPr="00DE1240" w:rsidRDefault="00D06468" w:rsidP="00DE1240">
      <w:pPr>
        <w:tabs>
          <w:tab w:val="left" w:pos="6731"/>
        </w:tabs>
        <w:spacing w:line="360" w:lineRule="auto"/>
        <w:ind w:right="-851"/>
        <w:jc w:val="both"/>
        <w:rPr>
          <w:rFonts w:ascii="Times New Roman" w:hAnsi="Times New Roman" w:cs="Times New Roman"/>
          <w:sz w:val="22"/>
          <w:szCs w:val="22"/>
        </w:rPr>
      </w:pPr>
    </w:p>
    <w:p w:rsidR="003C1089"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 xml:space="preserve"> Kişisel Verilerin İşlenme Amaçları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Kişisel veriler; şu amaçlarla işlenmektedir: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Hizmet, satış vb. sözleşmelerin ve hukuki ilişkilerin kurulması ve ifası için gerekli iş ve işlemlerin yerine getirilmesi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Güvenliğin sağlanması, bilgilerin ve adli işlemlerin güvenliği ile takibi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İşyerinin idaresi, işin yürütülmesi, iç yönerge ve sair politikalarının uygulanması amacıyla </w:t>
      </w: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İş faaliyetlerinin, üretim ve satış süreçlerin planlanması ve icrası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Şikâyet, itiraz, talep, öneri, memnuniyet gibi bildirimlerin daha iyi hizmet verebilmek için kayıt altında tutulması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Şirketimizin taraf olduğu dava ve icra takiplerinin yürütülmesi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lastRenderedPageBreak/>
        <w:t>✓</w:t>
      </w:r>
      <w:r w:rsidRPr="00DE1240">
        <w:rPr>
          <w:rFonts w:ascii="Times New Roman" w:hAnsi="Times New Roman" w:cs="Times New Roman"/>
          <w:sz w:val="22"/>
          <w:szCs w:val="22"/>
        </w:rPr>
        <w:t xml:space="preserve"> Güvenlik sebebiyle ve/veya kanundan kaynaklanan yükümlülüklerimiz kapsamında Şirketimize ait </w:t>
      </w:r>
      <w:proofErr w:type="spellStart"/>
      <w:r w:rsidRPr="00DE1240">
        <w:rPr>
          <w:rFonts w:ascii="Times New Roman" w:hAnsi="Times New Roman" w:cs="Times New Roman"/>
          <w:sz w:val="22"/>
          <w:szCs w:val="22"/>
        </w:rPr>
        <w:t>lokasyonda</w:t>
      </w:r>
      <w:proofErr w:type="spellEnd"/>
      <w:r w:rsidRPr="00DE1240">
        <w:rPr>
          <w:rFonts w:ascii="Times New Roman" w:hAnsi="Times New Roman" w:cs="Times New Roman"/>
          <w:sz w:val="22"/>
          <w:szCs w:val="22"/>
        </w:rPr>
        <w:t xml:space="preserve"> kamera görüntülerinin kaydedilmesi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Alınan ve sunulan hizmetler ya da zorunlu hukuki süreçler ile ilgili gerekli iletişimin sağlanması amacıyla telefon veya elektronik posta yoluyla iletişim kurulması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Verilerin doğru ve güncel tutulmasının sağlanması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Segoe UI Symbol" w:hAnsi="Segoe UI Symbol" w:cs="Segoe UI Symbol"/>
          <w:sz w:val="22"/>
          <w:szCs w:val="22"/>
        </w:rPr>
        <w:t>✓</w:t>
      </w:r>
      <w:r w:rsidRPr="00DE1240">
        <w:rPr>
          <w:rFonts w:ascii="Times New Roman" w:hAnsi="Times New Roman" w:cs="Times New Roman"/>
          <w:sz w:val="22"/>
          <w:szCs w:val="22"/>
        </w:rPr>
        <w:t xml:space="preserve"> Verilerin güvenliğine yönelik gerekli teknik ve idari tedbirlerin alınmasının sağlanması </w:t>
      </w:r>
    </w:p>
    <w:p w:rsidR="00D06468" w:rsidRPr="00DE1240" w:rsidRDefault="00D06468" w:rsidP="00DE1240">
      <w:pPr>
        <w:tabs>
          <w:tab w:val="left" w:pos="6731"/>
        </w:tabs>
        <w:spacing w:line="360" w:lineRule="auto"/>
        <w:ind w:right="-851"/>
        <w:jc w:val="both"/>
        <w:rPr>
          <w:rFonts w:ascii="Times New Roman" w:hAnsi="Times New Roman" w:cs="Times New Roman"/>
          <w:sz w:val="22"/>
          <w:szCs w:val="22"/>
        </w:rPr>
      </w:pPr>
    </w:p>
    <w:p w:rsidR="003C1089"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 xml:space="preserve">Kişisel Verilerin Saklanması </w:t>
      </w:r>
    </w:p>
    <w:p w:rsidR="003C1089"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Kişisel verileriniz, ilgili mevzuatta belirtilen veya işlendikleri amaç için gerekli olan azami süre ve her halde kanuni zamanaşımı süreleri kadar muhafaza edilecektir. Başka bir gerekçe veya hukuki sebep olmaması ve sözleşmelerden kaynaklı zorunlulukların ortadan kalkması halinde işlenme amaçları ortadan kalkan kişisel veriler silinmekte, yok edilmekte veya anonim hale getirilmektedir.</w:t>
      </w:r>
    </w:p>
    <w:p w:rsidR="00DE1240" w:rsidRPr="00DE1240" w:rsidRDefault="00DE1240" w:rsidP="00DE1240">
      <w:pPr>
        <w:tabs>
          <w:tab w:val="left" w:pos="6731"/>
        </w:tabs>
        <w:spacing w:line="360" w:lineRule="auto"/>
        <w:ind w:right="-851"/>
        <w:jc w:val="both"/>
        <w:rPr>
          <w:rFonts w:ascii="Times New Roman" w:hAnsi="Times New Roman" w:cs="Times New Roman"/>
          <w:sz w:val="22"/>
          <w:szCs w:val="22"/>
        </w:rPr>
      </w:pPr>
    </w:p>
    <w:p w:rsidR="003C1089"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 xml:space="preserve">Kişisel Verilerin Aktarılması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Yukarıda belirtilen amaçlar çerçevesinde kişisel verileriniz, 6698 Sayılı Kişisel Verilerin Korunması Kanunu, Hukuk Muhakemeleri Kanunu başta olmak ve fakat bununla sınırlı olmamak üzere sair mevzuat hükümleri izin verdiği ve gerektirdiği ölçüde ilgili kurum veya kuruluşlarla ve bilhassa; mahkemeler, adli merciiler kamu tüzel kişileri ile paylaşılabilir. Ayrıca tarafımızla olan hukuki ilişkimizin veya ilgili veri işleme amacının doğrudan gerektirmesi halinde kişisel veriler iş birliği içerisinde olduğumuz gerçek ve tüzel kişilerle paylaşılmaktadır.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Daha detaylı bilgi için tarafınıza yazılı başvuruda bulunarak bilgi edinebilirsiniz. </w:t>
      </w:r>
    </w:p>
    <w:p w:rsidR="00D06468" w:rsidRPr="00DE1240" w:rsidRDefault="00D06468" w:rsidP="00DE1240">
      <w:pPr>
        <w:tabs>
          <w:tab w:val="left" w:pos="6731"/>
        </w:tabs>
        <w:spacing w:line="360" w:lineRule="auto"/>
        <w:ind w:right="-851"/>
        <w:jc w:val="both"/>
        <w:rPr>
          <w:rFonts w:ascii="Times New Roman" w:hAnsi="Times New Roman" w:cs="Times New Roman"/>
          <w:sz w:val="22"/>
          <w:szCs w:val="22"/>
        </w:rPr>
      </w:pPr>
    </w:p>
    <w:p w:rsidR="003C1089"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Toplanan Tarama Bilgileri (</w:t>
      </w:r>
      <w:proofErr w:type="spellStart"/>
      <w:r w:rsidRPr="00DE1240">
        <w:rPr>
          <w:rFonts w:ascii="Times New Roman" w:hAnsi="Times New Roman" w:cs="Times New Roman"/>
          <w:b/>
          <w:bCs/>
          <w:sz w:val="22"/>
          <w:szCs w:val="22"/>
        </w:rPr>
        <w:t>Cookies</w:t>
      </w:r>
      <w:proofErr w:type="spellEnd"/>
      <w:r w:rsidRPr="00DE1240">
        <w:rPr>
          <w:rFonts w:ascii="Times New Roman" w:hAnsi="Times New Roman" w:cs="Times New Roman"/>
          <w:b/>
          <w:bCs/>
          <w:sz w:val="22"/>
          <w:szCs w:val="22"/>
        </w:rPr>
        <w:t>)</w:t>
      </w:r>
    </w:p>
    <w:p w:rsidR="003C1089" w:rsidRPr="00DE1240" w:rsidRDefault="003C1089" w:rsidP="00DE1240">
      <w:pPr>
        <w:pStyle w:val="NormalWeb"/>
        <w:shd w:val="clear" w:color="auto" w:fill="FFFFFF"/>
        <w:spacing w:before="75" w:beforeAutospacing="0" w:after="75" w:afterAutospacing="0" w:line="360" w:lineRule="auto"/>
        <w:ind w:right="-851"/>
        <w:jc w:val="both"/>
        <w:rPr>
          <w:rFonts w:eastAsiaTheme="minorHAnsi"/>
          <w:sz w:val="22"/>
          <w:szCs w:val="22"/>
          <w:lang w:eastAsia="en-US"/>
        </w:rPr>
      </w:pPr>
      <w:r w:rsidRPr="00DE1240">
        <w:rPr>
          <w:rFonts w:eastAsiaTheme="minorHAnsi"/>
          <w:sz w:val="22"/>
          <w:szCs w:val="22"/>
          <w:lang w:eastAsia="en-US"/>
        </w:rPr>
        <w:t>Web sitemizi ziyaret ettiğinizde kullanıcı deneyimini artırmak için çerez (</w:t>
      </w:r>
      <w:proofErr w:type="spellStart"/>
      <w:r w:rsidRPr="00DE1240">
        <w:rPr>
          <w:rFonts w:eastAsiaTheme="minorHAnsi"/>
          <w:sz w:val="22"/>
          <w:szCs w:val="22"/>
          <w:lang w:eastAsia="en-US"/>
        </w:rPr>
        <w:t>cookie</w:t>
      </w:r>
      <w:proofErr w:type="spellEnd"/>
      <w:r w:rsidRPr="00DE1240">
        <w:rPr>
          <w:rFonts w:eastAsiaTheme="minorHAnsi"/>
          <w:sz w:val="22"/>
          <w:szCs w:val="22"/>
          <w:lang w:eastAsia="en-US"/>
        </w:rPr>
        <w:t>) kullanıyoruz. Çerez, bir web sitesinin kullanıcısının tarayıcısına (</w:t>
      </w:r>
      <w:proofErr w:type="gramStart"/>
      <w:r w:rsidRPr="00DE1240">
        <w:rPr>
          <w:rFonts w:eastAsiaTheme="minorHAnsi"/>
          <w:sz w:val="22"/>
          <w:szCs w:val="22"/>
          <w:lang w:eastAsia="en-US"/>
        </w:rPr>
        <w:t>browser</w:t>
      </w:r>
      <w:proofErr w:type="gramEnd"/>
      <w:r w:rsidRPr="00DE1240">
        <w:rPr>
          <w:rFonts w:eastAsiaTheme="minorHAnsi"/>
          <w:sz w:val="22"/>
          <w:szCs w:val="22"/>
          <w:lang w:eastAsia="en-US"/>
        </w:rPr>
        <w:t>) gönderdiği küçük metin dosyalarıdır ve daha önce web sitemizi ziyaret edip etmediğinizi tespit etmemizi sağlar. Çerezleri, web sitemizi kullanırken, aktivitelerinizi, tarama ve alışveriş alışkanlıklarınızı inceleyerek, tecrübenizi kişiselleştirerek web sitemizi kullanımınızı kolaylaştırmak ve sizlere en iyi tecrübeyi yaşatabilmek için kullanıyoruz. Web sitemizi ziyaret ettiğinizde aşağıda belirtilen veriler toplanmaktadır:</w:t>
      </w:r>
    </w:p>
    <w:p w:rsidR="003C1089" w:rsidRPr="00DE1240" w:rsidRDefault="003C1089" w:rsidP="00DE1240">
      <w:pPr>
        <w:numPr>
          <w:ilvl w:val="0"/>
          <w:numId w:val="3"/>
        </w:numPr>
        <w:shd w:val="clear" w:color="auto" w:fill="FFFFFF"/>
        <w:spacing w:line="360" w:lineRule="auto"/>
        <w:ind w:left="0" w:right="-851"/>
        <w:jc w:val="both"/>
        <w:rPr>
          <w:rFonts w:ascii="Times New Roman" w:hAnsi="Times New Roman" w:cs="Times New Roman"/>
          <w:sz w:val="22"/>
          <w:szCs w:val="22"/>
        </w:rPr>
      </w:pPr>
      <w:r w:rsidRPr="00DE1240">
        <w:rPr>
          <w:rFonts w:ascii="Times New Roman" w:hAnsi="Times New Roman" w:cs="Times New Roman"/>
          <w:sz w:val="22"/>
          <w:szCs w:val="22"/>
        </w:rPr>
        <w:t>Kullandığınız tarayıcıya ilişkin bilgiler,</w:t>
      </w:r>
    </w:p>
    <w:p w:rsidR="003C1089" w:rsidRPr="00DE1240" w:rsidRDefault="003C1089" w:rsidP="00DE1240">
      <w:pPr>
        <w:numPr>
          <w:ilvl w:val="0"/>
          <w:numId w:val="3"/>
        </w:numPr>
        <w:shd w:val="clear" w:color="auto" w:fill="FFFFFF"/>
        <w:spacing w:before="75" w:line="360" w:lineRule="auto"/>
        <w:ind w:left="0" w:right="-851"/>
        <w:jc w:val="both"/>
        <w:rPr>
          <w:rFonts w:ascii="Times New Roman" w:hAnsi="Times New Roman" w:cs="Times New Roman"/>
          <w:sz w:val="22"/>
          <w:szCs w:val="22"/>
        </w:rPr>
      </w:pPr>
      <w:r w:rsidRPr="00DE1240">
        <w:rPr>
          <w:rFonts w:ascii="Times New Roman" w:hAnsi="Times New Roman" w:cs="Times New Roman"/>
          <w:sz w:val="22"/>
          <w:szCs w:val="22"/>
        </w:rPr>
        <w:t>Kullandığınız işletim sistemine ait bilgiler,</w:t>
      </w:r>
    </w:p>
    <w:p w:rsidR="003C1089" w:rsidRPr="00DE1240" w:rsidRDefault="003C1089" w:rsidP="00DE1240">
      <w:pPr>
        <w:numPr>
          <w:ilvl w:val="0"/>
          <w:numId w:val="3"/>
        </w:numPr>
        <w:shd w:val="clear" w:color="auto" w:fill="FFFFFF"/>
        <w:spacing w:before="75" w:line="360" w:lineRule="auto"/>
        <w:ind w:left="0" w:right="-851"/>
        <w:jc w:val="both"/>
        <w:rPr>
          <w:rFonts w:ascii="Times New Roman" w:hAnsi="Times New Roman" w:cs="Times New Roman"/>
          <w:sz w:val="22"/>
          <w:szCs w:val="22"/>
        </w:rPr>
      </w:pPr>
      <w:r w:rsidRPr="00DE1240">
        <w:rPr>
          <w:rFonts w:ascii="Times New Roman" w:hAnsi="Times New Roman" w:cs="Times New Roman"/>
          <w:sz w:val="22"/>
          <w:szCs w:val="22"/>
        </w:rPr>
        <w:t>Kullandığınız cihaza ait bilgiler,</w:t>
      </w:r>
    </w:p>
    <w:p w:rsidR="003C1089" w:rsidRPr="00DE1240" w:rsidRDefault="003C1089" w:rsidP="00DE1240">
      <w:pPr>
        <w:numPr>
          <w:ilvl w:val="0"/>
          <w:numId w:val="3"/>
        </w:numPr>
        <w:shd w:val="clear" w:color="auto" w:fill="FFFFFF"/>
        <w:spacing w:before="75" w:line="360" w:lineRule="auto"/>
        <w:ind w:left="0" w:right="-851"/>
        <w:jc w:val="both"/>
        <w:rPr>
          <w:rFonts w:ascii="Times New Roman" w:hAnsi="Times New Roman" w:cs="Times New Roman"/>
          <w:sz w:val="22"/>
          <w:szCs w:val="22"/>
        </w:rPr>
      </w:pPr>
      <w:r w:rsidRPr="00DE1240">
        <w:rPr>
          <w:rFonts w:ascii="Times New Roman" w:hAnsi="Times New Roman" w:cs="Times New Roman"/>
          <w:sz w:val="22"/>
          <w:szCs w:val="22"/>
        </w:rPr>
        <w:t>Site içi abone davranışları,</w:t>
      </w:r>
    </w:p>
    <w:p w:rsidR="003C1089" w:rsidRPr="00DE1240" w:rsidRDefault="003C1089" w:rsidP="00DE1240">
      <w:pPr>
        <w:numPr>
          <w:ilvl w:val="0"/>
          <w:numId w:val="3"/>
        </w:numPr>
        <w:shd w:val="clear" w:color="auto" w:fill="FFFFFF"/>
        <w:spacing w:before="75" w:line="360" w:lineRule="auto"/>
        <w:ind w:left="0" w:right="-851"/>
        <w:jc w:val="both"/>
        <w:rPr>
          <w:rFonts w:ascii="Times New Roman" w:hAnsi="Times New Roman" w:cs="Times New Roman"/>
          <w:sz w:val="22"/>
          <w:szCs w:val="22"/>
        </w:rPr>
      </w:pPr>
      <w:r w:rsidRPr="00DE1240">
        <w:rPr>
          <w:rFonts w:ascii="Times New Roman" w:hAnsi="Times New Roman" w:cs="Times New Roman"/>
          <w:sz w:val="22"/>
          <w:szCs w:val="22"/>
        </w:rPr>
        <w:t>IP adresiniz,</w:t>
      </w:r>
    </w:p>
    <w:p w:rsidR="003C1089" w:rsidRPr="00DE1240" w:rsidRDefault="003C1089" w:rsidP="00DE1240">
      <w:pPr>
        <w:numPr>
          <w:ilvl w:val="0"/>
          <w:numId w:val="3"/>
        </w:numPr>
        <w:shd w:val="clear" w:color="auto" w:fill="FFFFFF"/>
        <w:spacing w:before="75" w:line="360" w:lineRule="auto"/>
        <w:ind w:left="0" w:right="-851"/>
        <w:jc w:val="both"/>
        <w:rPr>
          <w:rFonts w:ascii="Times New Roman" w:hAnsi="Times New Roman" w:cs="Times New Roman"/>
          <w:sz w:val="22"/>
          <w:szCs w:val="22"/>
        </w:rPr>
      </w:pPr>
      <w:proofErr w:type="spellStart"/>
      <w:r w:rsidRPr="00DE1240">
        <w:rPr>
          <w:rFonts w:ascii="Times New Roman" w:hAnsi="Times New Roman" w:cs="Times New Roman"/>
          <w:sz w:val="22"/>
          <w:szCs w:val="22"/>
        </w:rPr>
        <w:t>Lokasyon</w:t>
      </w:r>
      <w:proofErr w:type="spellEnd"/>
      <w:r w:rsidRPr="00DE1240">
        <w:rPr>
          <w:rFonts w:ascii="Times New Roman" w:hAnsi="Times New Roman" w:cs="Times New Roman"/>
          <w:sz w:val="22"/>
          <w:szCs w:val="22"/>
        </w:rPr>
        <w:t xml:space="preserve"> bilgileri,</w:t>
      </w:r>
    </w:p>
    <w:p w:rsidR="003C1089" w:rsidRPr="00DE1240" w:rsidRDefault="003C1089" w:rsidP="00DE1240">
      <w:pPr>
        <w:numPr>
          <w:ilvl w:val="0"/>
          <w:numId w:val="3"/>
        </w:numPr>
        <w:shd w:val="clear" w:color="auto" w:fill="FFFFFF"/>
        <w:spacing w:before="75" w:line="360" w:lineRule="auto"/>
        <w:ind w:left="0" w:right="-851"/>
        <w:jc w:val="both"/>
        <w:rPr>
          <w:rFonts w:ascii="Times New Roman" w:hAnsi="Times New Roman" w:cs="Times New Roman"/>
          <w:sz w:val="22"/>
          <w:szCs w:val="22"/>
        </w:rPr>
      </w:pPr>
      <w:r w:rsidRPr="00DE1240">
        <w:rPr>
          <w:rFonts w:ascii="Times New Roman" w:hAnsi="Times New Roman" w:cs="Times New Roman"/>
          <w:sz w:val="22"/>
          <w:szCs w:val="22"/>
        </w:rPr>
        <w:t>Görüntülediğiniz, tıkladığınız bağlantılar (</w:t>
      </w:r>
      <w:proofErr w:type="spellStart"/>
      <w:r w:rsidRPr="00DE1240">
        <w:rPr>
          <w:rFonts w:ascii="Times New Roman" w:hAnsi="Times New Roman" w:cs="Times New Roman"/>
          <w:sz w:val="22"/>
          <w:szCs w:val="22"/>
        </w:rPr>
        <w:t>hyperlinks</w:t>
      </w:r>
      <w:proofErr w:type="spellEnd"/>
      <w:r w:rsidRPr="00DE1240">
        <w:rPr>
          <w:rFonts w:ascii="Times New Roman" w:hAnsi="Times New Roman" w:cs="Times New Roman"/>
          <w:sz w:val="22"/>
          <w:szCs w:val="22"/>
        </w:rPr>
        <w:t>)</w:t>
      </w:r>
    </w:p>
    <w:p w:rsidR="003C1089" w:rsidRPr="00DE1240" w:rsidRDefault="003C1089" w:rsidP="00DE1240">
      <w:pPr>
        <w:pStyle w:val="NormalWeb"/>
        <w:shd w:val="clear" w:color="auto" w:fill="FFFFFF"/>
        <w:spacing w:before="0" w:beforeAutospacing="0" w:after="0" w:afterAutospacing="0" w:line="360" w:lineRule="auto"/>
        <w:ind w:right="-851"/>
        <w:jc w:val="both"/>
        <w:rPr>
          <w:rFonts w:eastAsiaTheme="minorHAnsi"/>
          <w:sz w:val="22"/>
          <w:szCs w:val="22"/>
          <w:lang w:eastAsia="en-US"/>
        </w:rPr>
      </w:pPr>
      <w:r w:rsidRPr="00DE1240">
        <w:rPr>
          <w:rFonts w:eastAsiaTheme="minorHAnsi"/>
          <w:sz w:val="22"/>
          <w:szCs w:val="22"/>
          <w:lang w:eastAsia="en-US"/>
        </w:rPr>
        <w:t>Web sitemizi kullanırken toplanan çerezlere ilişkin detaylı bilgiye </w:t>
      </w:r>
      <w:proofErr w:type="spellStart"/>
      <w:r w:rsidRPr="00DE1240">
        <w:rPr>
          <w:rFonts w:eastAsiaTheme="minorHAnsi"/>
          <w:sz w:val="22"/>
          <w:szCs w:val="22"/>
          <w:lang w:eastAsia="en-US"/>
        </w:rPr>
        <w:fldChar w:fldCharType="begin"/>
      </w:r>
      <w:r w:rsidRPr="00DE1240">
        <w:rPr>
          <w:rFonts w:eastAsiaTheme="minorHAnsi"/>
          <w:sz w:val="22"/>
          <w:szCs w:val="22"/>
          <w:lang w:eastAsia="en-US"/>
        </w:rPr>
        <w:instrText xml:space="preserve"> HYPERLINK "javascript:;" </w:instrText>
      </w:r>
      <w:r w:rsidRPr="00DE1240">
        <w:rPr>
          <w:rFonts w:eastAsiaTheme="minorHAnsi"/>
          <w:sz w:val="22"/>
          <w:szCs w:val="22"/>
          <w:lang w:eastAsia="en-US"/>
        </w:rPr>
        <w:fldChar w:fldCharType="separate"/>
      </w:r>
      <w:r w:rsidRPr="00DE1240">
        <w:rPr>
          <w:rFonts w:eastAsiaTheme="minorHAnsi"/>
          <w:sz w:val="22"/>
          <w:szCs w:val="22"/>
          <w:lang w:eastAsia="en-US"/>
        </w:rPr>
        <w:t>ÇerezPolitikası</w:t>
      </w:r>
      <w:proofErr w:type="spellEnd"/>
      <w:r w:rsidRPr="00DE1240">
        <w:rPr>
          <w:rFonts w:eastAsiaTheme="minorHAnsi"/>
          <w:sz w:val="22"/>
          <w:szCs w:val="22"/>
          <w:lang w:eastAsia="en-US"/>
        </w:rPr>
        <w:fldChar w:fldCharType="end"/>
      </w:r>
      <w:r w:rsidRPr="00DE1240">
        <w:rPr>
          <w:rFonts w:eastAsiaTheme="minorHAnsi"/>
          <w:sz w:val="22"/>
          <w:szCs w:val="22"/>
          <w:lang w:eastAsia="en-US"/>
        </w:rPr>
        <w:t> metninden ulaşabilirsiniz.</w:t>
      </w:r>
    </w:p>
    <w:p w:rsidR="00D06468" w:rsidRDefault="00D06468" w:rsidP="00DE1240">
      <w:pPr>
        <w:pStyle w:val="NormalWeb"/>
        <w:shd w:val="clear" w:color="auto" w:fill="FFFFFF"/>
        <w:spacing w:before="0" w:beforeAutospacing="0" w:after="0" w:afterAutospacing="0" w:line="360" w:lineRule="auto"/>
        <w:ind w:right="-851"/>
        <w:jc w:val="both"/>
        <w:rPr>
          <w:rFonts w:eastAsiaTheme="minorHAnsi"/>
          <w:sz w:val="22"/>
          <w:szCs w:val="22"/>
          <w:lang w:eastAsia="en-US"/>
        </w:rPr>
      </w:pPr>
    </w:p>
    <w:p w:rsidR="00DE1240" w:rsidRPr="00DE1240" w:rsidRDefault="00DE1240" w:rsidP="00DE1240">
      <w:pPr>
        <w:pStyle w:val="NormalWeb"/>
        <w:shd w:val="clear" w:color="auto" w:fill="FFFFFF"/>
        <w:spacing w:before="0" w:beforeAutospacing="0" w:after="0" w:afterAutospacing="0" w:line="360" w:lineRule="auto"/>
        <w:ind w:right="-851"/>
        <w:jc w:val="both"/>
        <w:rPr>
          <w:rFonts w:eastAsiaTheme="minorHAnsi"/>
          <w:sz w:val="22"/>
          <w:szCs w:val="22"/>
          <w:lang w:eastAsia="en-US"/>
        </w:rPr>
      </w:pPr>
    </w:p>
    <w:p w:rsidR="003C1089"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 xml:space="preserve">İlgili Kişinin Hakları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Kişisel veri sahibi olarak, haklarınıza ilişkin taleplerinizi tarafımıza iletmeniz durumunda talebinizin niteliğine göre sizlere en geç otuz gün içinde ücretsiz olarak geri dönüş sağlanacaktır. Ancak, 10 Mart 2018 tarihli Resmî </w:t>
      </w:r>
      <w:proofErr w:type="spellStart"/>
      <w:r w:rsidRPr="00DE1240">
        <w:rPr>
          <w:rFonts w:ascii="Times New Roman" w:hAnsi="Times New Roman" w:cs="Times New Roman"/>
          <w:sz w:val="22"/>
          <w:szCs w:val="22"/>
        </w:rPr>
        <w:t>Gazete'de</w:t>
      </w:r>
      <w:proofErr w:type="spellEnd"/>
      <w:r w:rsidRPr="00DE1240">
        <w:rPr>
          <w:rFonts w:ascii="Times New Roman" w:hAnsi="Times New Roman" w:cs="Times New Roman"/>
          <w:sz w:val="22"/>
          <w:szCs w:val="22"/>
        </w:rPr>
        <w:t xml:space="preserve"> yayımlanan Veri Sorumlusuna Başvuru Usul ve Esasları Hakkında Tebliğin 6.maddesi uyarınca işlemin ayrıca bir maliyet gerektirmesi halinde Kişisel Verileri Koruma Kurulu'nca belirlenen ücret alınacaktır. KVKK madde 11 kapsamında kişisel veri sahipleri</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verilerin işlenip işlenmediğini öğrenme.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 işlenmişse buna ilişkin bilgi talep etme,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Kişisel verilere erişim ve bu verileri isteme,</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verilerin işleme amacını ve bunların amacına uygun kullanılıp kullanılmadığını öğrenme,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Yurt içinde veya yurt dışında kişisel verilerin aktarıldığı üçüncü kişileri bilme,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verilerin eksik veya yanlış işlenmiş olması halinde bunların düzeltilmesini isteme.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verilerin eksik veya yanlış işlenmiş olması halinde bunların düzeltilmesi ve/veya kişisel verilerimin silinmesini veya yok edilmesine ilişkin işlemlerin kişisel verilerin aktarıldığı üçüncü kişilere bildirilmesini isteme,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verilerin kanuna aykırı olarak işlenmesi sebebiyle zarara uğranılması halinde zararın giderilmesini talep etme,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İşlenen verilerin münhasıran otomatik sistemler vasıtasıyla analiz edilmesi suretiyle aleyhe bir sonucun ortaya çıkmasına itiraz etme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 Kişisel verilerinizin KVKK. Madde 7' de öngörülen ve diğer yasal şartlar çerçevesinde imha edilmesini (silinmesini, yok edilmesini veya anonim hale getirilmesini) talep hakkına sahipsiniz.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Aynı zamanda verilerin aktarıldığı veya aktarılabileceği üçüncü kişilerin söz konusu imha talebiniz ile ilgili bilgilendirilmesini talep edebilirsiniz. Ancak imha talebinizi değerlendirerek hangi yöntemin uygun olduğu somut olayın koşullarına göre tarafımızca değerlendirilecektir. Bu bağlamda seçilen imha yöntemini nedeni ile ilgili bizden her zaman bilgi talep edebilirsiniz.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Kanun kapsamındaki başvurulan ve talepleri, </w:t>
      </w:r>
      <w:r w:rsidR="00E94513">
        <w:rPr>
          <w:rFonts w:ascii="Times New Roman" w:hAnsi="Times New Roman" w:cs="Times New Roman"/>
        </w:rPr>
        <w:t>https://</w:t>
      </w:r>
      <w:r w:rsidR="00E94513" w:rsidRPr="008B4137">
        <w:rPr>
          <w:rFonts w:ascii="Times New Roman" w:hAnsi="Times New Roman" w:cs="Times New Roman"/>
        </w:rPr>
        <w:t>etitaygroup.com/tr</w:t>
      </w:r>
      <w:r w:rsidR="00D06468" w:rsidRPr="00DE1240">
        <w:rPr>
          <w:rStyle w:val="Kpr"/>
          <w:rFonts w:ascii="Times New Roman" w:hAnsi="Times New Roman" w:cs="Times New Roman"/>
          <w:sz w:val="22"/>
          <w:szCs w:val="22"/>
        </w:rPr>
        <w:t xml:space="preserve"> </w:t>
      </w:r>
      <w:r w:rsidRPr="00DE1240">
        <w:rPr>
          <w:rFonts w:ascii="Times New Roman" w:hAnsi="Times New Roman" w:cs="Times New Roman"/>
          <w:sz w:val="22"/>
          <w:szCs w:val="22"/>
        </w:rPr>
        <w:t>web adresinde bulunan "Kişisel Verilerin Korunması Kanunu Uyarınca Başvuru Formu" nu doldurmak suretiyle ve Veri Sorumlusuna Başvuru Usul ve Esasları Hakkında Tebliğ uyarınca;</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&gt; </w:t>
      </w:r>
      <w:r w:rsidR="00D06468" w:rsidRPr="00DE1240">
        <w:rPr>
          <w:rFonts w:ascii="Times New Roman" w:hAnsi="Times New Roman" w:cs="Times New Roman"/>
          <w:sz w:val="22"/>
          <w:szCs w:val="22"/>
        </w:rPr>
        <w:t>Orta Mahallesi Demokrasi Caddesi No:92/1 Tuzla/İstanbul</w:t>
      </w:r>
      <w:r w:rsidRPr="00DE1240">
        <w:rPr>
          <w:rFonts w:ascii="Times New Roman" w:hAnsi="Times New Roman" w:cs="Times New Roman"/>
          <w:sz w:val="22"/>
          <w:szCs w:val="22"/>
        </w:rPr>
        <w:t xml:space="preserve"> adresine bizzat teslim veya Noter kanalıyla iletebilir,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&gt; </w:t>
      </w:r>
      <w:r w:rsidR="00E94513" w:rsidRPr="00716AE5">
        <w:rPr>
          <w:rFonts w:ascii="Times New Roman" w:hAnsi="Times New Roman" w:cs="Times New Roman"/>
        </w:rPr>
        <w:t xml:space="preserve"> </w:t>
      </w:r>
      <w:hyperlink r:id="rId7" w:history="1">
        <w:r w:rsidR="00E94513" w:rsidRPr="00160D9E">
          <w:rPr>
            <w:rStyle w:val="Kpr"/>
            <w:rFonts w:ascii="Times New Roman" w:hAnsi="Times New Roman" w:cs="Times New Roman"/>
            <w:lang w:eastAsia="tr-TR"/>
          </w:rPr>
          <w:t>info@etitaygroup.com</w:t>
        </w:r>
      </w:hyperlink>
      <w:r w:rsidRPr="00DE1240">
        <w:rPr>
          <w:rFonts w:ascii="Times New Roman" w:hAnsi="Times New Roman" w:cs="Times New Roman"/>
          <w:sz w:val="22"/>
          <w:szCs w:val="22"/>
        </w:rPr>
        <w:t xml:space="preserve"> adresine güvenli elektronik imzalı olarak ya da </w:t>
      </w:r>
    </w:p>
    <w:p w:rsidR="003C1089" w:rsidRPr="00DE1240" w:rsidRDefault="003C1089" w:rsidP="00DE1240">
      <w:pPr>
        <w:tabs>
          <w:tab w:val="left" w:pos="6731"/>
        </w:tabs>
        <w:spacing w:line="360" w:lineRule="auto"/>
        <w:ind w:right="-851"/>
        <w:jc w:val="both"/>
        <w:rPr>
          <w:rFonts w:ascii="Times New Roman" w:hAnsi="Times New Roman" w:cs="Times New Roman"/>
          <w:sz w:val="22"/>
          <w:szCs w:val="22"/>
        </w:rPr>
      </w:pPr>
      <w:r w:rsidRPr="00DE1240">
        <w:rPr>
          <w:rFonts w:ascii="Times New Roman" w:hAnsi="Times New Roman" w:cs="Times New Roman"/>
          <w:sz w:val="22"/>
          <w:szCs w:val="22"/>
        </w:rPr>
        <w:t xml:space="preserve">&gt; </w:t>
      </w:r>
      <w:r w:rsidR="00E94513" w:rsidRPr="00716AE5">
        <w:rPr>
          <w:rFonts w:ascii="Times New Roman" w:hAnsi="Times New Roman" w:cs="Times New Roman"/>
        </w:rPr>
        <w:t xml:space="preserve"> </w:t>
      </w:r>
      <w:hyperlink r:id="rId8" w:history="1">
        <w:r w:rsidR="00E94513" w:rsidRPr="00160D9E">
          <w:rPr>
            <w:rStyle w:val="Kpr"/>
            <w:rFonts w:ascii="Times New Roman" w:hAnsi="Times New Roman" w:cs="Times New Roman"/>
            <w:lang w:eastAsia="tr-TR"/>
          </w:rPr>
          <w:t>info@etitaygroup.com</w:t>
        </w:r>
      </w:hyperlink>
      <w:r w:rsidRPr="00DE1240">
        <w:rPr>
          <w:rFonts w:ascii="Times New Roman" w:hAnsi="Times New Roman" w:cs="Times New Roman"/>
          <w:sz w:val="22"/>
          <w:szCs w:val="22"/>
        </w:rPr>
        <w:t xml:space="preserve"> adresine tarafımızda kayıtlı e-posta adresiniz aracılığıyla iletebilirsiniz. Aydınlatma yükümlülüğü kapsamında bilgilerinize sunarız. </w:t>
      </w:r>
    </w:p>
    <w:p w:rsidR="003C1089" w:rsidRPr="00DE1240" w:rsidRDefault="003C1089" w:rsidP="00DE1240">
      <w:pPr>
        <w:pStyle w:val="NormalWeb"/>
        <w:shd w:val="clear" w:color="auto" w:fill="FFFFFF"/>
        <w:spacing w:before="75" w:beforeAutospacing="0" w:after="75" w:afterAutospacing="0" w:line="360" w:lineRule="auto"/>
        <w:ind w:right="-851"/>
        <w:jc w:val="both"/>
        <w:rPr>
          <w:rFonts w:eastAsiaTheme="minorHAnsi"/>
          <w:sz w:val="22"/>
          <w:szCs w:val="22"/>
          <w:lang w:eastAsia="en-US"/>
        </w:rPr>
      </w:pPr>
      <w:r w:rsidRPr="00DE1240">
        <w:rPr>
          <w:rFonts w:eastAsiaTheme="minorHAnsi"/>
          <w:sz w:val="22"/>
          <w:szCs w:val="22"/>
          <w:lang w:eastAsia="en-US"/>
        </w:rPr>
        <w:t>Bize sağlamış olduğunuz Kişisel verilerinizi, kaybetme, değiştirme, ifşa işlemelerinden korumak için makul fiziksel ve teknik tedbirleri almış olmakla birlikte, hiçbir web sitesinin, internet iletiminin, bilgisayar sisteminin veya kablosuz bağlantının tamamen güvenli olmadığının tarafınızca bilinmesi ve Web Sitesi kullanımının bu bilinçle gerçekleştirilmesi gerektiğini belirtmek isteriz.</w:t>
      </w:r>
    </w:p>
    <w:p w:rsidR="00D06468" w:rsidRPr="00DE1240" w:rsidRDefault="00D06468" w:rsidP="00DE1240">
      <w:pPr>
        <w:pStyle w:val="NormalWeb"/>
        <w:shd w:val="clear" w:color="auto" w:fill="FFFFFF"/>
        <w:spacing w:before="75" w:beforeAutospacing="0" w:after="75" w:afterAutospacing="0" w:line="360" w:lineRule="auto"/>
        <w:ind w:right="-851"/>
        <w:jc w:val="both"/>
        <w:rPr>
          <w:rFonts w:eastAsiaTheme="minorHAnsi"/>
          <w:sz w:val="22"/>
          <w:szCs w:val="22"/>
          <w:lang w:eastAsia="en-US"/>
        </w:rPr>
      </w:pPr>
    </w:p>
    <w:p w:rsidR="00D06468" w:rsidRPr="00DE1240" w:rsidRDefault="003C1089" w:rsidP="00DE1240">
      <w:pPr>
        <w:pStyle w:val="ListeParagraf"/>
        <w:numPr>
          <w:ilvl w:val="0"/>
          <w:numId w:val="2"/>
        </w:numPr>
        <w:tabs>
          <w:tab w:val="left" w:pos="6731"/>
        </w:tabs>
        <w:spacing w:line="360" w:lineRule="auto"/>
        <w:ind w:right="-851"/>
        <w:jc w:val="both"/>
        <w:rPr>
          <w:rFonts w:ascii="Times New Roman" w:hAnsi="Times New Roman" w:cs="Times New Roman"/>
          <w:b/>
          <w:bCs/>
          <w:sz w:val="22"/>
          <w:szCs w:val="22"/>
        </w:rPr>
      </w:pPr>
      <w:r w:rsidRPr="00DE1240">
        <w:rPr>
          <w:rFonts w:ascii="Times New Roman" w:hAnsi="Times New Roman" w:cs="Times New Roman"/>
          <w:b/>
          <w:bCs/>
          <w:sz w:val="22"/>
          <w:szCs w:val="22"/>
        </w:rPr>
        <w:t xml:space="preserve"> Diğer Hükümler</w:t>
      </w:r>
    </w:p>
    <w:p w:rsidR="003C1089" w:rsidRPr="00DE1240" w:rsidRDefault="003C1089" w:rsidP="00DE1240">
      <w:pPr>
        <w:numPr>
          <w:ilvl w:val="0"/>
          <w:numId w:val="4"/>
        </w:numPr>
        <w:shd w:val="clear" w:color="auto" w:fill="FFFFFF"/>
        <w:spacing w:line="360" w:lineRule="auto"/>
        <w:ind w:left="0" w:right="-851"/>
        <w:rPr>
          <w:rFonts w:ascii="Times New Roman" w:hAnsi="Times New Roman" w:cs="Times New Roman"/>
          <w:sz w:val="22"/>
          <w:szCs w:val="22"/>
        </w:rPr>
      </w:pPr>
      <w:r w:rsidRPr="00DE1240">
        <w:rPr>
          <w:rFonts w:ascii="Times New Roman" w:hAnsi="Times New Roman" w:cs="Times New Roman"/>
          <w:sz w:val="22"/>
          <w:szCs w:val="22"/>
        </w:rPr>
        <w:t xml:space="preserve">İşbu Aydınlatma Metni ve Gizlilik </w:t>
      </w:r>
      <w:proofErr w:type="spellStart"/>
      <w:r w:rsidRPr="00DE1240">
        <w:rPr>
          <w:rFonts w:ascii="Times New Roman" w:hAnsi="Times New Roman" w:cs="Times New Roman"/>
          <w:sz w:val="22"/>
          <w:szCs w:val="22"/>
        </w:rPr>
        <w:t>Politikası'nda</w:t>
      </w:r>
      <w:proofErr w:type="spellEnd"/>
      <w:r w:rsidRPr="00DE1240">
        <w:rPr>
          <w:rFonts w:ascii="Times New Roman" w:hAnsi="Times New Roman" w:cs="Times New Roman"/>
          <w:sz w:val="22"/>
          <w:szCs w:val="22"/>
        </w:rPr>
        <w:t xml:space="preserve"> yer alan hiçbir ifade KVKK tarafından güvence altına alınan haklarınızı sınırlayamaz.</w:t>
      </w:r>
    </w:p>
    <w:p w:rsidR="003C1089" w:rsidRPr="00DE1240" w:rsidRDefault="003C1089" w:rsidP="00DE1240">
      <w:pPr>
        <w:numPr>
          <w:ilvl w:val="0"/>
          <w:numId w:val="4"/>
        </w:numPr>
        <w:shd w:val="clear" w:color="auto" w:fill="FFFFFF"/>
        <w:spacing w:before="75" w:line="360" w:lineRule="auto"/>
        <w:ind w:left="0" w:right="-851"/>
        <w:rPr>
          <w:rFonts w:ascii="Times New Roman" w:hAnsi="Times New Roman" w:cs="Times New Roman"/>
          <w:sz w:val="22"/>
          <w:szCs w:val="22"/>
        </w:rPr>
      </w:pPr>
      <w:r w:rsidRPr="00DE1240">
        <w:rPr>
          <w:rFonts w:ascii="Times New Roman" w:hAnsi="Times New Roman" w:cs="Times New Roman"/>
          <w:sz w:val="22"/>
          <w:szCs w:val="22"/>
        </w:rPr>
        <w:t>İşbu Aydınlatma Metni ve Gizlilik Politikası Türk Hukukuna tabidir ve bu doğrultuda yorumlanacaktır.</w:t>
      </w:r>
    </w:p>
    <w:p w:rsidR="003C1089" w:rsidRPr="00DE1240" w:rsidRDefault="003C1089" w:rsidP="00DE1240">
      <w:pPr>
        <w:numPr>
          <w:ilvl w:val="0"/>
          <w:numId w:val="4"/>
        </w:numPr>
        <w:shd w:val="clear" w:color="auto" w:fill="FFFFFF"/>
        <w:spacing w:before="75" w:line="360" w:lineRule="auto"/>
        <w:ind w:left="0" w:right="-851"/>
        <w:rPr>
          <w:rFonts w:ascii="Times New Roman" w:hAnsi="Times New Roman" w:cs="Times New Roman"/>
          <w:sz w:val="22"/>
          <w:szCs w:val="22"/>
        </w:rPr>
      </w:pPr>
      <w:r w:rsidRPr="00DE1240">
        <w:rPr>
          <w:rFonts w:ascii="Times New Roman" w:hAnsi="Times New Roman" w:cs="Times New Roman"/>
          <w:sz w:val="22"/>
          <w:szCs w:val="22"/>
        </w:rPr>
        <w:t xml:space="preserve">İşbu Aydınlatma Metni ve Gizlilik </w:t>
      </w:r>
      <w:proofErr w:type="spellStart"/>
      <w:r w:rsidRPr="00DE1240">
        <w:rPr>
          <w:rFonts w:ascii="Times New Roman" w:hAnsi="Times New Roman" w:cs="Times New Roman"/>
          <w:sz w:val="22"/>
          <w:szCs w:val="22"/>
        </w:rPr>
        <w:t>Politikası'nı</w:t>
      </w:r>
      <w:proofErr w:type="spellEnd"/>
      <w:r w:rsidRPr="00DE1240">
        <w:rPr>
          <w:rFonts w:ascii="Times New Roman" w:hAnsi="Times New Roman" w:cs="Times New Roman"/>
          <w:sz w:val="22"/>
          <w:szCs w:val="22"/>
        </w:rPr>
        <w:t xml:space="preserve"> Web sitemizde güncel </w:t>
      </w:r>
      <w:proofErr w:type="gramStart"/>
      <w:r w:rsidRPr="00DE1240">
        <w:rPr>
          <w:rFonts w:ascii="Times New Roman" w:hAnsi="Times New Roman" w:cs="Times New Roman"/>
          <w:sz w:val="22"/>
          <w:szCs w:val="22"/>
        </w:rPr>
        <w:t>versiyonunu</w:t>
      </w:r>
      <w:proofErr w:type="gramEnd"/>
      <w:r w:rsidRPr="00DE1240">
        <w:rPr>
          <w:rFonts w:ascii="Times New Roman" w:hAnsi="Times New Roman" w:cs="Times New Roman"/>
          <w:sz w:val="22"/>
          <w:szCs w:val="22"/>
        </w:rPr>
        <w:t xml:space="preserve"> yayınlayarak zaman zaman değiştirebiliriz.</w:t>
      </w:r>
    </w:p>
    <w:p w:rsidR="006E2E44" w:rsidRPr="00DE1240" w:rsidRDefault="006E2E44" w:rsidP="00DE1240">
      <w:pPr>
        <w:spacing w:line="360" w:lineRule="auto"/>
        <w:ind w:right="-851"/>
        <w:rPr>
          <w:rFonts w:ascii="Times New Roman" w:hAnsi="Times New Roman" w:cs="Times New Roman"/>
          <w:sz w:val="22"/>
          <w:szCs w:val="22"/>
        </w:rPr>
      </w:pPr>
    </w:p>
    <w:sectPr w:rsidR="006E2E44" w:rsidRPr="00DE12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40" w:rsidRDefault="00DE1240" w:rsidP="00DE1240">
      <w:r>
        <w:separator/>
      </w:r>
    </w:p>
  </w:endnote>
  <w:endnote w:type="continuationSeparator" w:id="0">
    <w:p w:rsidR="00DE1240" w:rsidRDefault="00DE1240" w:rsidP="00DE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P Simplified Light">
    <w:altName w:val="Arial Narrow"/>
    <w:panose1 w:val="020B0406020204020204"/>
    <w:charset w:val="A2"/>
    <w:family w:val="swiss"/>
    <w:pitch w:val="variable"/>
    <w:sig w:usb0="A00000AF" w:usb1="5000205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B6" w:rsidRDefault="005B76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40" w:rsidRPr="00DE1240" w:rsidRDefault="00E94513" w:rsidP="00DE1240">
    <w:pPr>
      <w:tabs>
        <w:tab w:val="left" w:pos="6731"/>
      </w:tabs>
      <w:spacing w:line="360" w:lineRule="auto"/>
      <w:ind w:right="-851"/>
      <w:rPr>
        <w:rFonts w:ascii="Times New Roman" w:hAnsi="Times New Roman" w:cs="Times New Roman"/>
        <w:b/>
        <w:sz w:val="22"/>
        <w:szCs w:val="22"/>
      </w:rPr>
    </w:pPr>
    <w:proofErr w:type="spellStart"/>
    <w:r w:rsidRPr="00E94513">
      <w:rPr>
        <w:rFonts w:ascii="Times New Roman" w:hAnsi="Times New Roman" w:cs="Times New Roman"/>
        <w:b/>
        <w:sz w:val="22"/>
        <w:szCs w:val="22"/>
      </w:rPr>
      <w:t>Etitay</w:t>
    </w:r>
    <w:proofErr w:type="spellEnd"/>
    <w:r w:rsidRPr="00E94513">
      <w:rPr>
        <w:rFonts w:ascii="Times New Roman" w:hAnsi="Times New Roman" w:cs="Times New Roman"/>
        <w:b/>
        <w:sz w:val="22"/>
        <w:szCs w:val="22"/>
      </w:rPr>
      <w:t xml:space="preserve"> Enerji </w:t>
    </w:r>
    <w:proofErr w:type="spellStart"/>
    <w:r w:rsidRPr="00E94513">
      <w:rPr>
        <w:rFonts w:ascii="Times New Roman" w:hAnsi="Times New Roman" w:cs="Times New Roman"/>
        <w:b/>
        <w:sz w:val="22"/>
        <w:szCs w:val="22"/>
      </w:rPr>
      <w:t>Tel</w:t>
    </w:r>
    <w:bookmarkStart w:id="0" w:name="_GoBack"/>
    <w:r w:rsidRPr="00E94513">
      <w:rPr>
        <w:rFonts w:ascii="Times New Roman" w:hAnsi="Times New Roman" w:cs="Times New Roman"/>
        <w:b/>
        <w:sz w:val="22"/>
        <w:szCs w:val="22"/>
      </w:rPr>
      <w:t>eko</w:t>
    </w:r>
    <w:bookmarkEnd w:id="0"/>
    <w:r w:rsidRPr="00E94513">
      <w:rPr>
        <w:rFonts w:ascii="Times New Roman" w:hAnsi="Times New Roman" w:cs="Times New Roman"/>
        <w:b/>
        <w:sz w:val="22"/>
        <w:szCs w:val="22"/>
      </w:rPr>
      <w:t>munikasyon</w:t>
    </w:r>
    <w:proofErr w:type="spellEnd"/>
    <w:r w:rsidRPr="00E94513">
      <w:rPr>
        <w:rFonts w:ascii="Times New Roman" w:hAnsi="Times New Roman" w:cs="Times New Roman"/>
        <w:b/>
        <w:sz w:val="22"/>
        <w:szCs w:val="22"/>
      </w:rPr>
      <w:t xml:space="preserve"> </w:t>
    </w:r>
    <w:proofErr w:type="spellStart"/>
    <w:r w:rsidRPr="00E94513">
      <w:rPr>
        <w:rFonts w:ascii="Times New Roman" w:hAnsi="Times New Roman" w:cs="Times New Roman"/>
        <w:b/>
        <w:sz w:val="22"/>
        <w:szCs w:val="22"/>
      </w:rPr>
      <w:t>İletisim</w:t>
    </w:r>
    <w:proofErr w:type="spellEnd"/>
    <w:r w:rsidRPr="00E94513">
      <w:rPr>
        <w:rFonts w:ascii="Times New Roman" w:hAnsi="Times New Roman" w:cs="Times New Roman"/>
        <w:b/>
        <w:sz w:val="22"/>
        <w:szCs w:val="22"/>
      </w:rPr>
      <w:t xml:space="preserve"> Teknoloji Ve Atık Yönetimi Grup Anonim Şirketi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B6" w:rsidRDefault="005B76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40" w:rsidRDefault="00DE1240" w:rsidP="00DE1240">
      <w:r>
        <w:separator/>
      </w:r>
    </w:p>
  </w:footnote>
  <w:footnote w:type="continuationSeparator" w:id="0">
    <w:p w:rsidR="00DE1240" w:rsidRDefault="00DE1240" w:rsidP="00DE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B6" w:rsidRDefault="005B76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DE1240" w:rsidRPr="00407674" w:rsidTr="00DE1240">
      <w:trPr>
        <w:trHeight w:hRule="exact" w:val="1134"/>
      </w:trPr>
      <w:tc>
        <w:tcPr>
          <w:tcW w:w="2427" w:type="dxa"/>
          <w:vAlign w:val="center"/>
        </w:tcPr>
        <w:p w:rsidR="00DE1240" w:rsidRPr="00407674" w:rsidRDefault="00E94513" w:rsidP="00DE1240">
          <w:pPr>
            <w:pStyle w:val="stBilgi"/>
            <w:ind w:left="-54" w:right="-70"/>
            <w:jc w:val="center"/>
            <w:rPr>
              <w:rFonts w:ascii="HP Simplified Light" w:hAnsi="HP Simplified Light"/>
            </w:rPr>
          </w:pPr>
          <w:r>
            <w:rPr>
              <w:rFonts w:ascii="HP Simplified Light" w:hAnsi="HP Simplified Light"/>
              <w:noProof/>
              <w:lang w:eastAsia="tr-TR"/>
            </w:rPr>
            <w:drawing>
              <wp:inline distT="0" distB="0" distL="0" distR="0" wp14:anchorId="234E2127">
                <wp:extent cx="871855" cy="384175"/>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84175"/>
                        </a:xfrm>
                        <a:prstGeom prst="rect">
                          <a:avLst/>
                        </a:prstGeom>
                        <a:noFill/>
                      </pic:spPr>
                    </pic:pic>
                  </a:graphicData>
                </a:graphic>
              </wp:inline>
            </w:drawing>
          </w:r>
        </w:p>
      </w:tc>
      <w:tc>
        <w:tcPr>
          <w:tcW w:w="5086" w:type="dxa"/>
          <w:vAlign w:val="center"/>
        </w:tcPr>
        <w:p w:rsidR="00DE1240" w:rsidRPr="00F25F6B" w:rsidRDefault="00DE1240" w:rsidP="00DE1240">
          <w:pPr>
            <w:pStyle w:val="stBilgi"/>
            <w:jc w:val="center"/>
            <w:rPr>
              <w:rFonts w:ascii="HP Simplified Light" w:hAnsi="HP Simplified Light"/>
              <w:b/>
              <w:sz w:val="28"/>
              <w:szCs w:val="20"/>
            </w:rPr>
          </w:pPr>
          <w:r>
            <w:rPr>
              <w:rFonts w:ascii="HP Simplified Light" w:hAnsi="HP Simplified Light"/>
              <w:b/>
              <w:sz w:val="28"/>
              <w:szCs w:val="20"/>
            </w:rPr>
            <w:t>WEB AYDINLATMA METNİ POLİTİKASI</w:t>
          </w:r>
        </w:p>
      </w:tc>
      <w:tc>
        <w:tcPr>
          <w:tcW w:w="2687" w:type="dxa"/>
          <w:vAlign w:val="center"/>
        </w:tcPr>
        <w:p w:rsidR="00DE1240" w:rsidRDefault="00DE1240" w:rsidP="00DE1240">
          <w:pPr>
            <w:rPr>
              <w:rFonts w:ascii="HP Simplified Light" w:hAnsi="HP Simplified Light" w:cs="Calibri"/>
              <w:sz w:val="18"/>
              <w:szCs w:val="18"/>
            </w:rPr>
          </w:pPr>
          <w:r>
            <w:rPr>
              <w:rFonts w:ascii="HP Simplified Light" w:hAnsi="HP Simplified Light" w:cs="Calibri"/>
              <w:sz w:val="18"/>
              <w:szCs w:val="18"/>
            </w:rPr>
            <w:t xml:space="preserve">Doküman  </w:t>
          </w:r>
          <w:proofErr w:type="gramStart"/>
          <w:r>
            <w:rPr>
              <w:rFonts w:ascii="HP Simplified Light" w:hAnsi="HP Simplified Light" w:cs="Calibri"/>
              <w:sz w:val="18"/>
              <w:szCs w:val="18"/>
            </w:rPr>
            <w:t>No         : POL</w:t>
          </w:r>
          <w:proofErr w:type="gramEnd"/>
          <w:r>
            <w:rPr>
              <w:rFonts w:ascii="HP Simplified Light" w:hAnsi="HP Simplified Light" w:cs="Calibri"/>
              <w:sz w:val="18"/>
              <w:szCs w:val="18"/>
            </w:rPr>
            <w:t>.007.00</w:t>
          </w:r>
        </w:p>
        <w:p w:rsidR="00DE1240" w:rsidRDefault="00DE1240" w:rsidP="00DE1240">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rsidR="00DE1240" w:rsidRDefault="00DE1240" w:rsidP="00DE1240">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rsidR="00DE1240" w:rsidRDefault="00DE1240" w:rsidP="00DE1240">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rsidR="00DE1240" w:rsidRPr="00407674" w:rsidRDefault="00DE1240" w:rsidP="00DE1240">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rsidR="00DE1240" w:rsidRDefault="00DE12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B6" w:rsidRDefault="005B76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75F8"/>
    <w:multiLevelType w:val="hybridMultilevel"/>
    <w:tmpl w:val="3AA8BC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DA3CB2"/>
    <w:multiLevelType w:val="multilevel"/>
    <w:tmpl w:val="8CE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511C9E"/>
    <w:multiLevelType w:val="hybridMultilevel"/>
    <w:tmpl w:val="F6D4A8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74FED"/>
    <w:multiLevelType w:val="multilevel"/>
    <w:tmpl w:val="10F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14"/>
    <w:rsid w:val="003C1089"/>
    <w:rsid w:val="00576014"/>
    <w:rsid w:val="005B76B6"/>
    <w:rsid w:val="00606606"/>
    <w:rsid w:val="006B600D"/>
    <w:rsid w:val="006E2E44"/>
    <w:rsid w:val="007213EC"/>
    <w:rsid w:val="00AC021E"/>
    <w:rsid w:val="00CB0606"/>
    <w:rsid w:val="00D06468"/>
    <w:rsid w:val="00DE1240"/>
    <w:rsid w:val="00E9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950C5"/>
  <w15:docId w15:val="{8836AEE4-5220-4413-BA98-D3EB3273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2E44"/>
    <w:pPr>
      <w:ind w:left="720"/>
      <w:contextualSpacing/>
    </w:pPr>
  </w:style>
  <w:style w:type="character" w:styleId="Kpr">
    <w:name w:val="Hyperlink"/>
    <w:basedOn w:val="VarsaylanParagrafYazTipi"/>
    <w:uiPriority w:val="99"/>
    <w:unhideWhenUsed/>
    <w:rsid w:val="00CB0606"/>
    <w:rPr>
      <w:color w:val="0563C1" w:themeColor="hyperlink"/>
      <w:u w:val="single"/>
    </w:rPr>
  </w:style>
  <w:style w:type="character" w:customStyle="1" w:styleId="UnresolvedMention">
    <w:name w:val="Unresolved Mention"/>
    <w:basedOn w:val="VarsaylanParagrafYazTipi"/>
    <w:uiPriority w:val="99"/>
    <w:semiHidden/>
    <w:unhideWhenUsed/>
    <w:rsid w:val="00CB0606"/>
    <w:rPr>
      <w:color w:val="605E5C"/>
      <w:shd w:val="clear" w:color="auto" w:fill="E1DFDD"/>
    </w:rPr>
  </w:style>
  <w:style w:type="paragraph" w:styleId="NormalWeb">
    <w:name w:val="Normal (Web)"/>
    <w:basedOn w:val="Normal"/>
    <w:uiPriority w:val="99"/>
    <w:unhideWhenUsed/>
    <w:rsid w:val="003C1089"/>
    <w:pPr>
      <w:spacing w:before="100" w:beforeAutospacing="1" w:after="100" w:afterAutospacing="1"/>
    </w:pPr>
    <w:rPr>
      <w:rFonts w:ascii="Times New Roman" w:eastAsia="Times New Roman" w:hAnsi="Times New Roman" w:cs="Times New Roman"/>
      <w:lang w:eastAsia="tr-TR"/>
    </w:rPr>
  </w:style>
  <w:style w:type="paragraph" w:styleId="stBilgi">
    <w:name w:val="header"/>
    <w:basedOn w:val="Normal"/>
    <w:link w:val="stBilgiChar"/>
    <w:unhideWhenUsed/>
    <w:rsid w:val="00DE1240"/>
    <w:pPr>
      <w:tabs>
        <w:tab w:val="center" w:pos="4536"/>
        <w:tab w:val="right" w:pos="9072"/>
      </w:tabs>
    </w:pPr>
  </w:style>
  <w:style w:type="character" w:customStyle="1" w:styleId="stBilgiChar">
    <w:name w:val="Üst Bilgi Char"/>
    <w:basedOn w:val="VarsaylanParagrafYazTipi"/>
    <w:link w:val="stBilgi"/>
    <w:uiPriority w:val="99"/>
    <w:rsid w:val="00DE1240"/>
  </w:style>
  <w:style w:type="paragraph" w:styleId="AltBilgi">
    <w:name w:val="footer"/>
    <w:basedOn w:val="Normal"/>
    <w:link w:val="AltBilgiChar"/>
    <w:uiPriority w:val="99"/>
    <w:unhideWhenUsed/>
    <w:rsid w:val="00DE1240"/>
    <w:pPr>
      <w:tabs>
        <w:tab w:val="center" w:pos="4536"/>
        <w:tab w:val="right" w:pos="9072"/>
      </w:tabs>
    </w:pPr>
  </w:style>
  <w:style w:type="character" w:customStyle="1" w:styleId="AltBilgiChar">
    <w:name w:val="Alt Bilgi Char"/>
    <w:basedOn w:val="VarsaylanParagrafYazTipi"/>
    <w:link w:val="AltBilgi"/>
    <w:uiPriority w:val="99"/>
    <w:rsid w:val="00DE1240"/>
  </w:style>
  <w:style w:type="character" w:styleId="SayfaNumaras">
    <w:name w:val="page number"/>
    <w:basedOn w:val="VarsaylanParagrafYazTipi"/>
    <w:rsid w:val="00DE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titaygrou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etitaygrou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1271</Words>
  <Characters>7251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Berber</dc:creator>
  <cp:keywords/>
  <dc:description/>
  <cp:lastModifiedBy>CELİL ÇELİK</cp:lastModifiedBy>
  <cp:revision>4</cp:revision>
  <dcterms:created xsi:type="dcterms:W3CDTF">2022-09-29T11:17:00Z</dcterms:created>
  <dcterms:modified xsi:type="dcterms:W3CDTF">2023-12-26T08:03:00Z</dcterms:modified>
</cp:coreProperties>
</file>